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34154651"/>
    <w:bookmarkEnd w:id="0"/>
    <w:p w:rsidR="009816AE" w:rsidRDefault="009816AE">
      <w:pPr>
        <w:jc w:val="center"/>
      </w:pPr>
      <w:r>
        <w:object w:dxaOrig="10231" w:dyaOrig="1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99pt" o:ole="">
            <v:imagedata r:id="rId5" o:title=""/>
          </v:shape>
          <o:OLEObject Type="Embed" ProgID="Word.Picture.8" ShapeID="_x0000_i1025" DrawAspect="Content" ObjectID="_1767790058" r:id="rId6"/>
        </w:object>
      </w:r>
    </w:p>
    <w:p w:rsidR="009816AE" w:rsidRDefault="009816AE">
      <w:pPr>
        <w:pStyle w:val="Plattetekstinspringen"/>
        <w:rPr>
          <w:sz w:val="16"/>
        </w:rPr>
      </w:pPr>
    </w:p>
    <w:p w:rsidR="009816AE" w:rsidRDefault="009816AE">
      <w:pPr>
        <w:pStyle w:val="Plattetekstinspringen"/>
      </w:pPr>
      <w:r>
        <w:rPr>
          <w:sz w:val="16"/>
        </w:rPr>
        <w:t xml:space="preserve"> </w:t>
      </w:r>
    </w:p>
    <w:p w:rsidR="009816AE" w:rsidRPr="00B47520" w:rsidRDefault="009816AE">
      <w:pPr>
        <w:pStyle w:val="Normaalweb"/>
        <w:rPr>
          <w:rFonts w:asciiTheme="minorHAnsi" w:hAnsiTheme="minorHAnsi" w:cstheme="minorHAnsi"/>
          <w:b/>
          <w:bCs/>
          <w:color w:val="002060"/>
          <w:sz w:val="28"/>
          <w:szCs w:val="28"/>
        </w:rPr>
      </w:pPr>
      <w:r w:rsidRPr="000D14DE">
        <w:rPr>
          <w:rFonts w:asciiTheme="minorHAnsi" w:hAnsiTheme="minorHAnsi" w:cstheme="minorHAnsi"/>
          <w:b/>
          <w:bCs/>
          <w:color w:val="000F48"/>
          <w:sz w:val="28"/>
          <w:szCs w:val="28"/>
        </w:rPr>
        <w:t xml:space="preserve">REGLEMENT VOOR DEELNAME AAN DE CARNAVALSOPTOCHT VAN CARNAVALSVERENIGING DE </w:t>
      </w:r>
      <w:r w:rsidRPr="00B47520">
        <w:rPr>
          <w:rFonts w:asciiTheme="minorHAnsi" w:hAnsiTheme="minorHAnsi" w:cstheme="minorHAnsi"/>
          <w:b/>
          <w:bCs/>
          <w:color w:val="002060"/>
          <w:sz w:val="28"/>
          <w:szCs w:val="28"/>
        </w:rPr>
        <w:t>BERINGE KUUS</w:t>
      </w:r>
      <w:r w:rsidR="002620F1" w:rsidRPr="00B47520">
        <w:rPr>
          <w:rFonts w:asciiTheme="minorHAnsi" w:hAnsiTheme="minorHAnsi" w:cstheme="minorHAnsi"/>
          <w:b/>
          <w:bCs/>
          <w:color w:val="002060"/>
          <w:sz w:val="28"/>
          <w:szCs w:val="28"/>
        </w:rPr>
        <w:t xml:space="preserve"> 20</w:t>
      </w:r>
      <w:r w:rsidR="007323B5" w:rsidRPr="00B47520">
        <w:rPr>
          <w:rFonts w:asciiTheme="minorHAnsi" w:hAnsiTheme="minorHAnsi" w:cstheme="minorHAnsi"/>
          <w:b/>
          <w:bCs/>
          <w:color w:val="002060"/>
          <w:sz w:val="28"/>
          <w:szCs w:val="28"/>
        </w:rPr>
        <w:t>2</w:t>
      </w:r>
      <w:r w:rsidR="00B47520" w:rsidRPr="00B47520">
        <w:rPr>
          <w:rFonts w:asciiTheme="minorHAnsi" w:hAnsiTheme="minorHAnsi" w:cstheme="minorHAnsi"/>
          <w:b/>
          <w:bCs/>
          <w:color w:val="002060"/>
          <w:sz w:val="28"/>
          <w:szCs w:val="28"/>
        </w:rPr>
        <w:t>4</w:t>
      </w:r>
      <w:r w:rsidR="00B47520" w:rsidRPr="00B47520">
        <w:rPr>
          <w:rFonts w:asciiTheme="minorHAnsi" w:hAnsiTheme="minorHAnsi" w:cstheme="minorHAnsi"/>
          <w:bCs/>
          <w:color w:val="002060"/>
          <w:sz w:val="28"/>
          <w:szCs w:val="28"/>
        </w:rPr>
        <w:t>.</w:t>
      </w:r>
    </w:p>
    <w:tbl>
      <w:tblPr>
        <w:tblW w:w="0" w:type="auto"/>
        <w:tblCellSpacing w:w="15" w:type="dxa"/>
        <w:tblCellMar>
          <w:left w:w="0" w:type="dxa"/>
          <w:right w:w="0" w:type="dxa"/>
        </w:tblCellMar>
        <w:tblLook w:val="0000"/>
      </w:tblPr>
      <w:tblGrid>
        <w:gridCol w:w="487"/>
        <w:gridCol w:w="8806"/>
      </w:tblGrid>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De opgave voor deelname dient te geschieden voor de vastgestelde datum zoals gepubliceerd in de media en vermeld op het inschrijfformulier.</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2.</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Indien na opgave toch van deelname wordt afgezien, dient men zich zo spoedig mogelijk af te melden.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3.</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Men kan inschrijven voor de volgende categorieën:</w:t>
            </w:r>
          </w:p>
          <w:p w:rsidR="009816AE" w:rsidRPr="000D14DE" w:rsidRDefault="009816AE">
            <w:pPr>
              <w:numPr>
                <w:ilvl w:val="0"/>
                <w:numId w:val="8"/>
              </w:num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Wagens</w:t>
            </w:r>
          </w:p>
          <w:p w:rsidR="009816AE" w:rsidRPr="000D14DE" w:rsidRDefault="001731E1">
            <w:pPr>
              <w:numPr>
                <w:ilvl w:val="0"/>
                <w:numId w:val="8"/>
              </w:num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Groepen</w:t>
            </w:r>
          </w:p>
          <w:p w:rsidR="00D862F6" w:rsidRDefault="00D862F6">
            <w:pPr>
              <w:numPr>
                <w:ilvl w:val="0"/>
                <w:numId w:val="8"/>
              </w:num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Individueel</w:t>
            </w:r>
          </w:p>
          <w:p w:rsidR="000D14DE" w:rsidRPr="000D14DE" w:rsidRDefault="000D14DE">
            <w:pPr>
              <w:numPr>
                <w:ilvl w:val="0"/>
                <w:numId w:val="8"/>
              </w:numPr>
              <w:jc w:val="both"/>
              <w:rPr>
                <w:rFonts w:asciiTheme="minorHAnsi" w:hAnsiTheme="minorHAnsi" w:cstheme="minorHAnsi"/>
                <w:b/>
                <w:color w:val="000F4A"/>
                <w:sz w:val="22"/>
                <w:szCs w:val="22"/>
              </w:rPr>
            </w:pPr>
            <w:r>
              <w:rPr>
                <w:rFonts w:asciiTheme="minorHAnsi" w:hAnsiTheme="minorHAnsi" w:cstheme="minorHAnsi"/>
                <w:b/>
                <w:color w:val="000F4A"/>
                <w:sz w:val="22"/>
                <w:szCs w:val="22"/>
              </w:rPr>
              <w:t>Duo's</w:t>
            </w:r>
          </w:p>
          <w:p w:rsidR="00D862F6" w:rsidRPr="000D14DE" w:rsidRDefault="00D862F6" w:rsidP="00D862F6">
            <w:pPr>
              <w:numPr>
                <w:ilvl w:val="0"/>
                <w:numId w:val="8"/>
              </w:num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 xml:space="preserve">Gemengde groep ( </w:t>
            </w:r>
            <w:r w:rsidR="001731E1" w:rsidRPr="000D14DE">
              <w:rPr>
                <w:rFonts w:asciiTheme="minorHAnsi" w:hAnsiTheme="minorHAnsi" w:cstheme="minorHAnsi"/>
                <w:b/>
                <w:color w:val="000F4A"/>
                <w:sz w:val="22"/>
                <w:szCs w:val="22"/>
              </w:rPr>
              <w:t>Minimaal 4 kinderen t/m groep 8</w:t>
            </w:r>
            <w:r w:rsidR="00325937" w:rsidRPr="000D14DE">
              <w:rPr>
                <w:rFonts w:asciiTheme="minorHAnsi" w:hAnsiTheme="minorHAnsi" w:cstheme="minorHAnsi"/>
                <w:b/>
                <w:color w:val="000F4A"/>
                <w:sz w:val="22"/>
                <w:szCs w:val="22"/>
              </w:rPr>
              <w:t>)</w:t>
            </w:r>
          </w:p>
          <w:p w:rsidR="009816AE" w:rsidRPr="000D14DE" w:rsidRDefault="009816AE">
            <w:pPr>
              <w:ind w:left="360"/>
              <w:jc w:val="both"/>
              <w:rPr>
                <w:rFonts w:asciiTheme="minorHAnsi" w:hAnsiTheme="minorHAnsi" w:cstheme="minorHAnsi"/>
                <w:b/>
                <w:color w:val="000F4A"/>
                <w:sz w:val="22"/>
                <w:szCs w:val="22"/>
              </w:rPr>
            </w:pP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4.</w:t>
            </w:r>
          </w:p>
        </w:tc>
        <w:tc>
          <w:tcPr>
            <w:tcW w:w="8761" w:type="dxa"/>
            <w:tcMar>
              <w:top w:w="15" w:type="dxa"/>
              <w:left w:w="15" w:type="dxa"/>
              <w:bottom w:w="15" w:type="dxa"/>
              <w:right w:w="15" w:type="dxa"/>
            </w:tcMar>
            <w:vAlign w:val="center"/>
          </w:tcPr>
          <w:p w:rsidR="00325937"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Iedere deelnemer dient zijn startnummer af te halen op een datum, tijd en plaats die zijn vermeld op het info</w:t>
            </w:r>
            <w:r w:rsidR="00747A21" w:rsidRPr="000D14DE">
              <w:rPr>
                <w:rFonts w:asciiTheme="minorHAnsi" w:hAnsiTheme="minorHAnsi" w:cstheme="minorHAnsi"/>
                <w:b/>
                <w:color w:val="000F4A"/>
                <w:sz w:val="22"/>
                <w:szCs w:val="22"/>
              </w:rPr>
              <w:t xml:space="preserve"> </w:t>
            </w:r>
            <w:r w:rsidRPr="000D14DE">
              <w:rPr>
                <w:rFonts w:asciiTheme="minorHAnsi" w:hAnsiTheme="minorHAnsi" w:cstheme="minorHAnsi"/>
                <w:b/>
                <w:color w:val="000F4A"/>
                <w:sz w:val="22"/>
                <w:szCs w:val="22"/>
              </w:rPr>
              <w:t>formulier, welke wordt uitgereikt bij inschrijving.</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5.</w:t>
            </w:r>
          </w:p>
        </w:tc>
        <w:tc>
          <w:tcPr>
            <w:tcW w:w="8761" w:type="dxa"/>
            <w:tcMar>
              <w:top w:w="15" w:type="dxa"/>
              <w:left w:w="15" w:type="dxa"/>
              <w:bottom w:w="15" w:type="dxa"/>
              <w:right w:w="15" w:type="dxa"/>
            </w:tcMar>
            <w:vAlign w:val="center"/>
          </w:tcPr>
          <w:p w:rsidR="009816AE" w:rsidRPr="000D14DE" w:rsidRDefault="009816AE" w:rsidP="00CD3588">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 xml:space="preserve">Iedere deelnemer behoort voor het opstellen van de optocht en gedurende de optocht het  startnummer duidelijk zichtbaar mee te voeren. Dit nummerbord dient </w:t>
            </w:r>
            <w:r w:rsidRPr="000D14DE">
              <w:rPr>
                <w:rFonts w:asciiTheme="minorHAnsi" w:hAnsiTheme="minorHAnsi" w:cstheme="minorHAnsi"/>
                <w:b/>
                <w:color w:val="000F4A"/>
                <w:sz w:val="22"/>
                <w:szCs w:val="22"/>
                <w:u w:val="single"/>
              </w:rPr>
              <w:t>direct</w:t>
            </w:r>
            <w:r w:rsidRPr="000D14DE">
              <w:rPr>
                <w:rFonts w:asciiTheme="minorHAnsi" w:hAnsiTheme="minorHAnsi" w:cstheme="minorHAnsi"/>
                <w:b/>
                <w:color w:val="000F4A"/>
                <w:sz w:val="22"/>
                <w:szCs w:val="22"/>
              </w:rPr>
              <w:t xml:space="preserve"> na de optocht te worden ingeleverd. </w:t>
            </w:r>
            <w:r w:rsidR="00747A21" w:rsidRPr="000D14DE">
              <w:rPr>
                <w:rFonts w:asciiTheme="minorHAnsi" w:hAnsiTheme="minorHAnsi" w:cstheme="minorHAnsi"/>
                <w:b/>
                <w:i/>
                <w:color w:val="000F4A"/>
                <w:sz w:val="22"/>
                <w:szCs w:val="22"/>
              </w:rPr>
              <w:t xml:space="preserve">Voor mededinging naar prijzen behoort het nummer </w:t>
            </w:r>
            <w:r w:rsidR="00CD3588" w:rsidRPr="00B47520">
              <w:rPr>
                <w:rFonts w:asciiTheme="minorHAnsi" w:hAnsiTheme="minorHAnsi" w:cstheme="minorHAnsi"/>
                <w:b/>
                <w:i/>
                <w:color w:val="002060"/>
                <w:sz w:val="22"/>
                <w:szCs w:val="22"/>
              </w:rPr>
              <w:t xml:space="preserve">in bezit te zijn door de </w:t>
            </w:r>
            <w:proofErr w:type="spellStart"/>
            <w:r w:rsidR="00CD3588" w:rsidRPr="00B47520">
              <w:rPr>
                <w:rFonts w:asciiTheme="minorHAnsi" w:hAnsiTheme="minorHAnsi" w:cstheme="minorHAnsi"/>
                <w:b/>
                <w:i/>
                <w:color w:val="002060"/>
                <w:sz w:val="22"/>
                <w:szCs w:val="22"/>
              </w:rPr>
              <w:t>Beringse</w:t>
            </w:r>
            <w:proofErr w:type="spellEnd"/>
            <w:r w:rsidR="00CD3588" w:rsidRPr="00B47520">
              <w:rPr>
                <w:rFonts w:asciiTheme="minorHAnsi" w:hAnsiTheme="minorHAnsi" w:cstheme="minorHAnsi"/>
                <w:b/>
                <w:i/>
                <w:color w:val="002060"/>
                <w:sz w:val="22"/>
                <w:szCs w:val="22"/>
              </w:rPr>
              <w:t xml:space="preserve"> </w:t>
            </w:r>
            <w:proofErr w:type="spellStart"/>
            <w:r w:rsidR="00CD3588" w:rsidRPr="00B47520">
              <w:rPr>
                <w:rFonts w:asciiTheme="minorHAnsi" w:hAnsiTheme="minorHAnsi" w:cstheme="minorHAnsi"/>
                <w:b/>
                <w:i/>
                <w:color w:val="002060"/>
                <w:sz w:val="22"/>
                <w:szCs w:val="22"/>
              </w:rPr>
              <w:t>Kuus</w:t>
            </w:r>
            <w:proofErr w:type="spellEnd"/>
            <w:r w:rsidR="00CD3588" w:rsidRPr="00B47520">
              <w:rPr>
                <w:rFonts w:asciiTheme="minorHAnsi" w:hAnsiTheme="minorHAnsi" w:cstheme="minorHAnsi"/>
                <w:b/>
                <w:i/>
                <w:color w:val="002060"/>
                <w:sz w:val="22"/>
                <w:szCs w:val="22"/>
              </w:rPr>
              <w:t>.</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6.</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Men behoort zich op de voor hen bestemde plaats op te stellen en de voorgeschreven route te volgen.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7.</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De optochtcommissie is gerechtigd aanstootgevende en/of kwetsende tekst of uitbeelding te laten wijzigen of te verwijderen.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8.</w:t>
            </w:r>
          </w:p>
        </w:tc>
        <w:tc>
          <w:tcPr>
            <w:tcW w:w="8761" w:type="dxa"/>
            <w:tcMar>
              <w:top w:w="15" w:type="dxa"/>
              <w:left w:w="15" w:type="dxa"/>
              <w:bottom w:w="15" w:type="dxa"/>
              <w:right w:w="15" w:type="dxa"/>
            </w:tcMar>
            <w:vAlign w:val="center"/>
          </w:tcPr>
          <w:p w:rsidR="009816AE" w:rsidRPr="000D14DE" w:rsidRDefault="009816AE" w:rsidP="00747A21">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 xml:space="preserve">De deelnemers behoren de aanwijzingen van de optocht commissie ten aller tijden op te volgen. Ook aanwijzingen van de verkeersregelaars, herkenbaar aan een </w:t>
            </w:r>
            <w:r w:rsidR="00747A21" w:rsidRPr="000D14DE">
              <w:rPr>
                <w:rFonts w:asciiTheme="minorHAnsi" w:hAnsiTheme="minorHAnsi" w:cstheme="minorHAnsi"/>
                <w:b/>
                <w:color w:val="000F4A"/>
                <w:sz w:val="22"/>
                <w:szCs w:val="22"/>
              </w:rPr>
              <w:t>oranje</w:t>
            </w:r>
            <w:r w:rsidRPr="000D14DE">
              <w:rPr>
                <w:rFonts w:asciiTheme="minorHAnsi" w:hAnsiTheme="minorHAnsi" w:cstheme="minorHAnsi"/>
                <w:b/>
                <w:color w:val="000F4A"/>
                <w:sz w:val="22"/>
                <w:szCs w:val="22"/>
              </w:rPr>
              <w:t xml:space="preserve"> vest met </w:t>
            </w:r>
            <w:r w:rsidR="00747A21" w:rsidRPr="000D14DE">
              <w:rPr>
                <w:rFonts w:asciiTheme="minorHAnsi" w:hAnsiTheme="minorHAnsi" w:cstheme="minorHAnsi"/>
                <w:b/>
                <w:color w:val="000F4A"/>
                <w:sz w:val="22"/>
                <w:szCs w:val="22"/>
              </w:rPr>
              <w:t>driehoek</w:t>
            </w:r>
            <w:r w:rsidRPr="000D14DE">
              <w:rPr>
                <w:rFonts w:asciiTheme="minorHAnsi" w:hAnsiTheme="minorHAnsi" w:cstheme="minorHAnsi"/>
                <w:b/>
                <w:color w:val="000F4A"/>
                <w:sz w:val="22"/>
                <w:szCs w:val="22"/>
              </w:rPr>
              <w:t>, dienen ten aller tijden te worden opgevolgd.</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9.</w:t>
            </w:r>
          </w:p>
        </w:tc>
        <w:tc>
          <w:tcPr>
            <w:tcW w:w="8761" w:type="dxa"/>
            <w:tcMar>
              <w:top w:w="15" w:type="dxa"/>
              <w:left w:w="15" w:type="dxa"/>
              <w:bottom w:w="15" w:type="dxa"/>
              <w:right w:w="15" w:type="dxa"/>
            </w:tcMar>
            <w:vAlign w:val="center"/>
          </w:tcPr>
          <w:p w:rsidR="009816AE" w:rsidRPr="000D14DE" w:rsidRDefault="009816AE" w:rsidP="00CD3588">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De optocht dient zo veel mogelijk een gesloten geheel te vormen en te blijven.</w:t>
            </w:r>
            <w:r w:rsidR="00CD3588">
              <w:rPr>
                <w:rFonts w:asciiTheme="minorHAnsi" w:hAnsiTheme="minorHAnsi" w:cstheme="minorHAnsi"/>
                <w:b/>
                <w:color w:val="000F4A"/>
                <w:sz w:val="22"/>
                <w:szCs w:val="22"/>
              </w:rPr>
              <w:t xml:space="preserve"> </w:t>
            </w:r>
            <w:r w:rsidR="00CD3588" w:rsidRPr="00B47520">
              <w:rPr>
                <w:rFonts w:asciiTheme="minorHAnsi" w:hAnsiTheme="minorHAnsi" w:cstheme="minorHAnsi"/>
                <w:b/>
                <w:color w:val="002060"/>
                <w:sz w:val="22"/>
                <w:szCs w:val="22"/>
              </w:rPr>
              <w:t>Het bewust ophouden van de optocht kan leiden tot uitsluiting van deelname en prijzen.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10.</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 xml:space="preserve">Tijdens de optocht is het de deelnemers verboden om snoep en dergelijke te gooien (uitgezonderd de </w:t>
            </w:r>
            <w:r w:rsidRPr="00B47520">
              <w:rPr>
                <w:rFonts w:asciiTheme="minorHAnsi" w:hAnsiTheme="minorHAnsi" w:cstheme="minorHAnsi"/>
                <w:b/>
                <w:color w:val="002060"/>
                <w:sz w:val="22"/>
                <w:szCs w:val="22"/>
              </w:rPr>
              <w:t>prinsenwagen</w:t>
            </w:r>
            <w:r w:rsidR="00CD3588" w:rsidRPr="00B47520">
              <w:rPr>
                <w:rFonts w:asciiTheme="minorHAnsi" w:hAnsiTheme="minorHAnsi" w:cstheme="minorHAnsi"/>
                <w:b/>
                <w:color w:val="002060"/>
                <w:sz w:val="22"/>
                <w:szCs w:val="22"/>
              </w:rPr>
              <w:t xml:space="preserve"> van de </w:t>
            </w:r>
            <w:proofErr w:type="spellStart"/>
            <w:r w:rsidR="00CD3588" w:rsidRPr="00B47520">
              <w:rPr>
                <w:rFonts w:asciiTheme="minorHAnsi" w:hAnsiTheme="minorHAnsi" w:cstheme="minorHAnsi"/>
                <w:b/>
                <w:color w:val="002060"/>
                <w:sz w:val="22"/>
                <w:szCs w:val="22"/>
              </w:rPr>
              <w:t>Beringse</w:t>
            </w:r>
            <w:proofErr w:type="spellEnd"/>
            <w:r w:rsidR="00CD3588" w:rsidRPr="00B47520">
              <w:rPr>
                <w:rFonts w:asciiTheme="minorHAnsi" w:hAnsiTheme="minorHAnsi" w:cstheme="minorHAnsi"/>
                <w:b/>
                <w:color w:val="002060"/>
                <w:sz w:val="22"/>
                <w:szCs w:val="22"/>
              </w:rPr>
              <w:t xml:space="preserve"> </w:t>
            </w:r>
            <w:proofErr w:type="spellStart"/>
            <w:r w:rsidR="00CD3588" w:rsidRPr="00B47520">
              <w:rPr>
                <w:rFonts w:asciiTheme="minorHAnsi" w:hAnsiTheme="minorHAnsi" w:cstheme="minorHAnsi"/>
                <w:b/>
                <w:color w:val="002060"/>
                <w:sz w:val="22"/>
                <w:szCs w:val="22"/>
              </w:rPr>
              <w:t>Kuus</w:t>
            </w:r>
            <w:proofErr w:type="spellEnd"/>
            <w:r w:rsidRPr="00B47520">
              <w:rPr>
                <w:rFonts w:asciiTheme="minorHAnsi" w:hAnsiTheme="minorHAnsi" w:cstheme="minorHAnsi"/>
                <w:b/>
                <w:color w:val="002060"/>
                <w:sz w:val="22"/>
                <w:szCs w:val="22"/>
              </w:rPr>
              <w:t>).</w:t>
            </w:r>
          </w:p>
        </w:tc>
      </w:tr>
      <w:tr w:rsidR="009816AE" w:rsidRPr="000D14DE">
        <w:trPr>
          <w:tblCellSpacing w:w="15" w:type="dxa"/>
        </w:trPr>
        <w:tc>
          <w:tcPr>
            <w:tcW w:w="442" w:type="dxa"/>
            <w:tcMar>
              <w:top w:w="15" w:type="dxa"/>
              <w:left w:w="15" w:type="dxa"/>
              <w:bottom w:w="15" w:type="dxa"/>
              <w:right w:w="15" w:type="dxa"/>
            </w:tcMar>
          </w:tcPr>
          <w:p w:rsidR="009816A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11.</w:t>
            </w:r>
            <w:r w:rsidR="00CD3588">
              <w:rPr>
                <w:rFonts w:asciiTheme="minorHAnsi" w:hAnsiTheme="minorHAnsi" w:cstheme="minorHAnsi"/>
                <w:b/>
                <w:color w:val="AD8A21"/>
                <w:sz w:val="22"/>
                <w:szCs w:val="22"/>
              </w:rPr>
              <w:t>a</w:t>
            </w:r>
          </w:p>
          <w:p w:rsidR="00CD3588" w:rsidRDefault="00CD3588">
            <w:pPr>
              <w:rPr>
                <w:rFonts w:asciiTheme="minorHAnsi" w:hAnsiTheme="minorHAnsi" w:cstheme="minorHAnsi"/>
                <w:b/>
                <w:color w:val="AD8A21"/>
                <w:sz w:val="22"/>
                <w:szCs w:val="22"/>
              </w:rPr>
            </w:pPr>
          </w:p>
          <w:p w:rsidR="00CD3588" w:rsidRPr="000D14DE" w:rsidRDefault="00CD3588">
            <w:pPr>
              <w:rPr>
                <w:rFonts w:asciiTheme="minorHAnsi" w:hAnsiTheme="minorHAnsi" w:cstheme="minorHAnsi"/>
                <w:b/>
                <w:color w:val="AD8A21"/>
                <w:sz w:val="22"/>
                <w:szCs w:val="22"/>
              </w:rPr>
            </w:pPr>
            <w:r>
              <w:rPr>
                <w:rFonts w:asciiTheme="minorHAnsi" w:hAnsiTheme="minorHAnsi" w:cstheme="minorHAnsi"/>
                <w:b/>
                <w:color w:val="AD8A21"/>
                <w:sz w:val="22"/>
                <w:szCs w:val="22"/>
              </w:rPr>
              <w:t xml:space="preserve">     b</w:t>
            </w:r>
          </w:p>
        </w:tc>
        <w:tc>
          <w:tcPr>
            <w:tcW w:w="8761" w:type="dxa"/>
            <w:tcMar>
              <w:top w:w="15" w:type="dxa"/>
              <w:left w:w="15" w:type="dxa"/>
              <w:bottom w:w="15" w:type="dxa"/>
              <w:right w:w="15" w:type="dxa"/>
            </w:tcMar>
            <w:vAlign w:val="center"/>
          </w:tcPr>
          <w:p w:rsidR="00CD3588" w:rsidRPr="00B47520" w:rsidRDefault="009816AE">
            <w:pPr>
              <w:jc w:val="both"/>
              <w:rPr>
                <w:rFonts w:asciiTheme="minorHAnsi" w:hAnsiTheme="minorHAnsi" w:cstheme="minorHAnsi"/>
                <w:b/>
                <w:color w:val="002060"/>
                <w:sz w:val="22"/>
                <w:szCs w:val="22"/>
              </w:rPr>
            </w:pPr>
            <w:r w:rsidRPr="000D14DE">
              <w:rPr>
                <w:rFonts w:asciiTheme="minorHAnsi" w:hAnsiTheme="minorHAnsi" w:cstheme="minorHAnsi"/>
                <w:b/>
                <w:color w:val="000F4A"/>
                <w:sz w:val="22"/>
                <w:szCs w:val="22"/>
              </w:rPr>
              <w:t xml:space="preserve">Het rijden van carnavalsvoertuigen dient beperkt te blijven tot de tijd gelegen tussen één uur </w:t>
            </w:r>
            <w:r w:rsidRPr="00B47520">
              <w:rPr>
                <w:rFonts w:asciiTheme="minorHAnsi" w:hAnsiTheme="minorHAnsi" w:cstheme="minorHAnsi"/>
                <w:b/>
                <w:color w:val="002060"/>
                <w:sz w:val="22"/>
                <w:szCs w:val="22"/>
              </w:rPr>
              <w:t>voor het tijdstip van opstellen en één uur na het ontbinden van de stoet.</w:t>
            </w:r>
            <w:r w:rsidR="00CD3588" w:rsidRPr="00B47520">
              <w:rPr>
                <w:rFonts w:asciiTheme="minorHAnsi" w:hAnsiTheme="minorHAnsi" w:cstheme="minorHAnsi"/>
                <w:b/>
                <w:color w:val="002060"/>
                <w:sz w:val="22"/>
                <w:szCs w:val="22"/>
              </w:rPr>
              <w:t xml:space="preserve"> </w:t>
            </w:r>
          </w:p>
          <w:p w:rsidR="009816AE" w:rsidRPr="00CD3588" w:rsidRDefault="00CD3588">
            <w:pPr>
              <w:jc w:val="both"/>
              <w:rPr>
                <w:rFonts w:asciiTheme="minorHAnsi" w:hAnsiTheme="minorHAnsi" w:cstheme="minorHAnsi"/>
                <w:b/>
                <w:color w:val="FF0000"/>
                <w:sz w:val="22"/>
                <w:szCs w:val="22"/>
              </w:rPr>
            </w:pPr>
            <w:r w:rsidRPr="00B47520">
              <w:rPr>
                <w:rFonts w:asciiTheme="minorHAnsi" w:hAnsiTheme="minorHAnsi" w:cstheme="minorHAnsi"/>
                <w:b/>
                <w:color w:val="002060"/>
                <w:sz w:val="22"/>
                <w:szCs w:val="22"/>
              </w:rPr>
              <w:t>Het rijden onder invloed is verboden zoals ook in de wet staat beschreven.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12.</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De bevelen en/of aanwijzingen van de politie dienen ten aller tijden stipt te worden opgevolgd.</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13.</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Vaste of bewegende delen van een wagen of meegevoerde voorwerpen door groepen of individuele mogen zich tijdens de optocht niet boven het publiek of trottoir bevinden.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14.</w:t>
            </w:r>
          </w:p>
        </w:tc>
        <w:tc>
          <w:tcPr>
            <w:tcW w:w="8761" w:type="dxa"/>
            <w:tcMar>
              <w:top w:w="15" w:type="dxa"/>
              <w:left w:w="15" w:type="dxa"/>
              <w:bottom w:w="15" w:type="dxa"/>
              <w:right w:w="15" w:type="dxa"/>
            </w:tcMar>
            <w:vAlign w:val="center"/>
          </w:tcPr>
          <w:p w:rsidR="00CD3588" w:rsidRPr="00CD3588" w:rsidRDefault="009816AE">
            <w:pPr>
              <w:jc w:val="both"/>
              <w:rPr>
                <w:rFonts w:asciiTheme="minorHAnsi" w:hAnsiTheme="minorHAnsi" w:cstheme="minorHAnsi"/>
                <w:b/>
                <w:color w:val="FF0000"/>
                <w:sz w:val="22"/>
                <w:szCs w:val="22"/>
              </w:rPr>
            </w:pPr>
            <w:r w:rsidRPr="000D14DE">
              <w:rPr>
                <w:rFonts w:asciiTheme="minorHAnsi" w:hAnsiTheme="minorHAnsi" w:cstheme="minorHAnsi"/>
                <w:b/>
                <w:color w:val="000F4A"/>
                <w:sz w:val="22"/>
                <w:szCs w:val="22"/>
              </w:rPr>
              <w:t>Gebruik</w:t>
            </w:r>
            <w:r w:rsidRPr="00B47520">
              <w:rPr>
                <w:rFonts w:asciiTheme="minorHAnsi" w:hAnsiTheme="minorHAnsi" w:cstheme="minorHAnsi"/>
                <w:b/>
                <w:color w:val="002060"/>
                <w:sz w:val="22"/>
                <w:szCs w:val="22"/>
              </w:rPr>
              <w:t xml:space="preserve"> van alcohol tijdens de optocht is niet toegestaan.</w:t>
            </w:r>
            <w:r w:rsidR="00CD3588" w:rsidRPr="00B47520">
              <w:rPr>
                <w:rFonts w:asciiTheme="minorHAnsi" w:hAnsiTheme="minorHAnsi" w:cstheme="minorHAnsi"/>
                <w:b/>
                <w:color w:val="002060"/>
                <w:sz w:val="22"/>
                <w:szCs w:val="22"/>
              </w:rPr>
              <w:t xml:space="preserve"> Ook is het verboden om glazen flesjes op straat te gooien, deze dienen gedeponeerd te worden in een daarvoor bestemde glasbak</w:t>
            </w:r>
            <w:r w:rsidR="00CD3588">
              <w:rPr>
                <w:rFonts w:asciiTheme="minorHAnsi" w:hAnsiTheme="minorHAnsi" w:cstheme="minorHAnsi"/>
                <w:b/>
                <w:color w:val="FF0000"/>
                <w:sz w:val="22"/>
                <w:szCs w:val="22"/>
              </w:rPr>
              <w:t>.</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15a</w:t>
            </w:r>
          </w:p>
        </w:tc>
        <w:tc>
          <w:tcPr>
            <w:tcW w:w="8761" w:type="dxa"/>
            <w:tcMar>
              <w:top w:w="15" w:type="dxa"/>
              <w:left w:w="15" w:type="dxa"/>
              <w:bottom w:w="15" w:type="dxa"/>
              <w:right w:w="15" w:type="dxa"/>
            </w:tcMar>
            <w:vAlign w:val="center"/>
          </w:tcPr>
          <w:p w:rsidR="009816AE" w:rsidRPr="000D14DE" w:rsidRDefault="009816AE" w:rsidP="000D14D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Voor eventueel gebruik van een zogenaamd confetti kanon dient tijdig en afzonderlijk ontheffing te worden aangevraagd bij het College van Burgemeester en Wethouders van de Gemeente</w:t>
            </w:r>
            <w:r w:rsidR="000D14DE">
              <w:rPr>
                <w:rFonts w:asciiTheme="minorHAnsi" w:hAnsiTheme="minorHAnsi" w:cstheme="minorHAnsi"/>
                <w:b/>
                <w:color w:val="000F4A"/>
                <w:sz w:val="22"/>
                <w:szCs w:val="22"/>
              </w:rPr>
              <w:t xml:space="preserve"> Peel en Maas</w:t>
            </w:r>
            <w:r w:rsidRPr="000D14DE">
              <w:rPr>
                <w:rFonts w:asciiTheme="minorHAnsi" w:hAnsiTheme="minorHAnsi" w:cstheme="minorHAnsi"/>
                <w:b/>
                <w:color w:val="000F4A"/>
                <w:sz w:val="22"/>
                <w:szCs w:val="22"/>
              </w:rPr>
              <w:t>.</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   b</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bCs/>
                <w:color w:val="000F4A"/>
                <w:sz w:val="22"/>
                <w:szCs w:val="22"/>
              </w:rPr>
              <w:t xml:space="preserve">Het is verboden tijdens de optocht een door benzine aangedreven aggregaat te gebruiken. De stroomvoorziening op de wagen dient bij voorkeur laagspanning te zijn (12 of 24 Volt) of een </w:t>
            </w:r>
            <w:r w:rsidRPr="000D14DE">
              <w:rPr>
                <w:rFonts w:asciiTheme="minorHAnsi" w:hAnsiTheme="minorHAnsi" w:cstheme="minorHAnsi"/>
                <w:b/>
                <w:bCs/>
                <w:color w:val="000F4A"/>
                <w:sz w:val="22"/>
                <w:szCs w:val="22"/>
              </w:rPr>
              <w:lastRenderedPageBreak/>
              <w:t>dieselaggregaat (220 Volt), die gebruik maakt van een zwevend net en is voorzien van een deugdelijke lekstroombeveiliging. Het gebruik van een aggregaat dient op het inschrijfformulier vermeld te worden zodat dit door de optochtcommissie kan worden gecontroleerd.</w:t>
            </w:r>
            <w:r w:rsidRPr="000D14DE">
              <w:rPr>
                <w:rFonts w:asciiTheme="minorHAnsi" w:hAnsiTheme="minorHAnsi" w:cstheme="minorHAnsi"/>
                <w:b/>
                <w:color w:val="000F4A"/>
                <w:sz w:val="22"/>
                <w:szCs w:val="22"/>
              </w:rPr>
              <w:t xml:space="preserve"> </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lastRenderedPageBreak/>
              <w:t>   c</w:t>
            </w:r>
          </w:p>
        </w:tc>
        <w:tc>
          <w:tcPr>
            <w:tcW w:w="8761" w:type="dxa"/>
            <w:tcMar>
              <w:top w:w="15" w:type="dxa"/>
              <w:left w:w="15" w:type="dxa"/>
              <w:bottom w:w="15" w:type="dxa"/>
              <w:right w:w="15" w:type="dxa"/>
            </w:tcMar>
            <w:vAlign w:val="center"/>
          </w:tcPr>
          <w:p w:rsidR="009816A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Open vuur</w:t>
            </w:r>
            <w:r w:rsidR="000608AA">
              <w:rPr>
                <w:rFonts w:asciiTheme="minorHAnsi" w:hAnsiTheme="minorHAnsi" w:cstheme="minorHAnsi"/>
                <w:b/>
                <w:color w:val="000F4A"/>
                <w:sz w:val="22"/>
                <w:szCs w:val="22"/>
              </w:rPr>
              <w:t>, gasflessen</w:t>
            </w:r>
            <w:r w:rsidRPr="000D14DE">
              <w:rPr>
                <w:rFonts w:asciiTheme="minorHAnsi" w:hAnsiTheme="minorHAnsi" w:cstheme="minorHAnsi"/>
                <w:b/>
                <w:color w:val="000F4A"/>
                <w:sz w:val="22"/>
                <w:szCs w:val="22"/>
              </w:rPr>
              <w:t xml:space="preserve"> of een kachel is op of bij de wagen verboden.</w:t>
            </w:r>
          </w:p>
          <w:p w:rsidR="000D14DE" w:rsidRPr="000D14DE" w:rsidRDefault="000D14DE">
            <w:pPr>
              <w:jc w:val="both"/>
              <w:rPr>
                <w:rFonts w:asciiTheme="minorHAnsi" w:hAnsiTheme="minorHAnsi" w:cstheme="minorHAnsi"/>
                <w:b/>
                <w:color w:val="000F4A"/>
                <w:sz w:val="22"/>
                <w:szCs w:val="22"/>
              </w:rPr>
            </w:pP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   d</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bCs/>
                <w:color w:val="000F4A"/>
                <w:sz w:val="22"/>
                <w:szCs w:val="22"/>
              </w:rPr>
              <w:t>Het is verboden op de weg of andere openbare en/of publieke eigendommen met kalk, krijt, teer of een kleur- of verfstof of enig ander materiaal, enige afbeelding, letter, cijfer of teken aan te brengen.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16</w:t>
            </w:r>
          </w:p>
        </w:tc>
        <w:tc>
          <w:tcPr>
            <w:tcW w:w="8761" w:type="dxa"/>
            <w:tcMar>
              <w:top w:w="15" w:type="dxa"/>
              <w:left w:w="15" w:type="dxa"/>
              <w:bottom w:w="15" w:type="dxa"/>
              <w:right w:w="15" w:type="dxa"/>
            </w:tcMar>
            <w:vAlign w:val="center"/>
          </w:tcPr>
          <w:p w:rsidR="00CD3588"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Deelname aan de optocht mag geen commercieel belang behartigen.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17</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 xml:space="preserve">Alle deelnemende voertuigen en aanhangers dienen; </w:t>
            </w:r>
          </w:p>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 xml:space="preserve">Te voldoen aan alle technische eisen welke daarvoor in de </w:t>
            </w:r>
            <w:proofErr w:type="spellStart"/>
            <w:r w:rsidRPr="000D14DE">
              <w:rPr>
                <w:rFonts w:asciiTheme="minorHAnsi" w:hAnsiTheme="minorHAnsi" w:cstheme="minorHAnsi"/>
                <w:b/>
                <w:color w:val="000F4A"/>
                <w:sz w:val="22"/>
                <w:szCs w:val="22"/>
              </w:rPr>
              <w:t>Wegenverkeerswetgeving</w:t>
            </w:r>
            <w:proofErr w:type="spellEnd"/>
            <w:r w:rsidRPr="000D14DE">
              <w:rPr>
                <w:rFonts w:asciiTheme="minorHAnsi" w:hAnsiTheme="minorHAnsi" w:cstheme="minorHAnsi"/>
                <w:b/>
                <w:color w:val="000F4A"/>
                <w:sz w:val="22"/>
                <w:szCs w:val="22"/>
              </w:rPr>
              <w:t xml:space="preserve"> zijn gesteld.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 *</w:t>
            </w:r>
            <w:r w:rsidR="009816AE" w:rsidRPr="000D14DE">
              <w:rPr>
                <w:rFonts w:asciiTheme="minorHAnsi" w:hAnsiTheme="minorHAnsi" w:cstheme="minorHAnsi"/>
                <w:b/>
                <w:color w:val="000F4A"/>
                <w:sz w:val="22"/>
                <w:szCs w:val="22"/>
              </w:rPr>
              <w:t xml:space="preserve">Door de respectievelijke eigenaar(s), houder(s), </w:t>
            </w:r>
            <w:r w:rsidR="009816AE" w:rsidRPr="000D14DE">
              <w:rPr>
                <w:rFonts w:asciiTheme="minorHAnsi" w:hAnsiTheme="minorHAnsi" w:cstheme="minorHAnsi"/>
                <w:b/>
                <w:bCs/>
                <w:color w:val="000F4A"/>
                <w:sz w:val="22"/>
                <w:szCs w:val="22"/>
              </w:rPr>
              <w:t>WA</w:t>
            </w:r>
            <w:r w:rsidR="009816AE" w:rsidRPr="000D14DE">
              <w:rPr>
                <w:rFonts w:asciiTheme="minorHAnsi" w:hAnsiTheme="minorHAnsi" w:cstheme="minorHAnsi"/>
                <w:b/>
                <w:color w:val="000F4A"/>
                <w:sz w:val="22"/>
                <w:szCs w:val="22"/>
              </w:rPr>
              <w:t xml:space="preserve"> verzekerd te zijn overeenkomstig de </w:t>
            </w:r>
            <w:r w:rsidR="009816AE" w:rsidRPr="000D14DE">
              <w:rPr>
                <w:rFonts w:asciiTheme="minorHAnsi" w:hAnsiTheme="minorHAnsi" w:cstheme="minorHAnsi"/>
                <w:b/>
                <w:bCs/>
                <w:color w:val="000F4A"/>
                <w:sz w:val="22"/>
                <w:szCs w:val="22"/>
              </w:rPr>
              <w:t>Wet Aansprakelijkheidsverzekering Motorvoertuigen</w:t>
            </w:r>
            <w:r w:rsidR="009816AE" w:rsidRPr="000D14DE">
              <w:rPr>
                <w:rFonts w:asciiTheme="minorHAnsi" w:hAnsiTheme="minorHAnsi" w:cstheme="minorHAnsi"/>
                <w:b/>
                <w:color w:val="000F4A"/>
                <w:sz w:val="22"/>
                <w:szCs w:val="22"/>
              </w:rPr>
              <w:t xml:space="preserve">. Eigenaar(s), houder(s) dienen vooraf bij hun verzekeringsmaatschappij te informeren of zij tijdens het deelnemen met het motorvoertuig aan de carnavalsoptocht W.A verzekerd zijn.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Tijdens de optocht bestuurd te worden door daartoe bevoegde en bekwame personen door de wet erkend.</w:t>
            </w:r>
          </w:p>
        </w:tc>
      </w:tr>
      <w:tr w:rsidR="009816AE" w:rsidRPr="000D14DE">
        <w:trPr>
          <w:tblCellSpacing w:w="15" w:type="dxa"/>
        </w:trPr>
        <w:tc>
          <w:tcPr>
            <w:tcW w:w="442" w:type="dxa"/>
            <w:tcMar>
              <w:top w:w="15" w:type="dxa"/>
              <w:left w:w="15" w:type="dxa"/>
              <w:bottom w:w="15" w:type="dxa"/>
              <w:right w:w="15" w:type="dxa"/>
            </w:tcMar>
          </w:tcPr>
          <w:p w:rsidR="009816AE" w:rsidRPr="000D14DE" w:rsidRDefault="00CD3588">
            <w:pPr>
              <w:rPr>
                <w:rFonts w:asciiTheme="minorHAnsi" w:hAnsiTheme="minorHAnsi" w:cstheme="minorHAnsi"/>
                <w:b/>
                <w:color w:val="AD8A21"/>
                <w:sz w:val="22"/>
                <w:szCs w:val="22"/>
              </w:rPr>
            </w:pPr>
            <w:r>
              <w:rPr>
                <w:rFonts w:asciiTheme="minorHAnsi" w:hAnsiTheme="minorHAnsi" w:cstheme="minorHAnsi"/>
                <w:b/>
                <w:color w:val="AD8A21"/>
                <w:sz w:val="22"/>
                <w:szCs w:val="22"/>
              </w:rPr>
              <w:t>1</w:t>
            </w:r>
            <w:r w:rsidR="009816AE" w:rsidRPr="000D14DE">
              <w:rPr>
                <w:rFonts w:asciiTheme="minorHAnsi" w:hAnsiTheme="minorHAnsi" w:cstheme="minorHAnsi"/>
                <w:b/>
                <w:color w:val="AD8A21"/>
                <w:sz w:val="22"/>
                <w:szCs w:val="22"/>
              </w:rPr>
              <w:t>8</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 xml:space="preserve">Bijzondere bepalingen carnavalswagens;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Een wagen dient zich met een dusdanige snelheid te kunnen voortbewegen, dat de optocht geen vertraging ondervindt.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De wendbaarheid dient zodanig te zijn, dat alle bochten op de route zonder stagnatie genomen kunnen worden.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De maximale hoogte is 4.00 meter boven het wegdek.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Een wagen of combinatie van motorvoertuig en wagen dient voorzien te zijn van een deugdelijke reminrichting.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Een wagen dient zo deugdelijk gebouwd te zijn, dat hij geen gevaar kan opleveren voor deelnemers en publiek.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Voor de bestuurder dient vanaf de bestuurdersplaats het wegdek over de volle breedte zichtbaar te zijn op een afstand van drie meter vanaf het voorste punt van de wagen.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Wielen dienen vanaf 30 cm vanaf het wegdek afgeschermd te zijn, behalve bij trekker en auto </w:t>
            </w:r>
          </w:p>
          <w:p w:rsidR="009816AE" w:rsidRPr="000D14DE" w:rsidRDefault="000D14DE">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Scherm zoveel mogelijk zit- en staanplaatsen af om ongelukken te voorkomen. </w:t>
            </w:r>
          </w:p>
          <w:p w:rsidR="009816AE" w:rsidRDefault="000D14DE" w:rsidP="000608AA">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w:t>
            </w:r>
            <w:r w:rsidR="009816AE" w:rsidRPr="000D14DE">
              <w:rPr>
                <w:rFonts w:asciiTheme="minorHAnsi" w:hAnsiTheme="minorHAnsi" w:cstheme="minorHAnsi"/>
                <w:b/>
                <w:color w:val="000F4A"/>
                <w:sz w:val="22"/>
                <w:szCs w:val="22"/>
              </w:rPr>
              <w:t xml:space="preserve">  </w:t>
            </w:r>
            <w:r w:rsidR="000608AA">
              <w:rPr>
                <w:rFonts w:asciiTheme="minorHAnsi" w:hAnsiTheme="minorHAnsi" w:cstheme="minorHAnsi"/>
                <w:b/>
                <w:color w:val="000F4A"/>
                <w:sz w:val="22"/>
                <w:szCs w:val="22"/>
              </w:rPr>
              <w:t>Verplicht</w:t>
            </w:r>
            <w:r w:rsidR="009816AE" w:rsidRPr="000D14DE">
              <w:rPr>
                <w:rFonts w:asciiTheme="minorHAnsi" w:hAnsiTheme="minorHAnsi" w:cstheme="minorHAnsi"/>
                <w:b/>
                <w:color w:val="000F4A"/>
                <w:sz w:val="22"/>
                <w:szCs w:val="22"/>
              </w:rPr>
              <w:t xml:space="preserve"> is het, dat in de optocht voldoende brandblusmiddelen worden meegevoerd. Bij voorkeur is ieder voertuig voorzien van een brandblusapparaat.</w:t>
            </w:r>
          </w:p>
          <w:p w:rsidR="000608AA" w:rsidRPr="000D14DE" w:rsidRDefault="000608AA" w:rsidP="000608AA">
            <w:pPr>
              <w:jc w:val="both"/>
              <w:rPr>
                <w:rFonts w:asciiTheme="minorHAnsi" w:hAnsiTheme="minorHAnsi" w:cstheme="minorHAnsi"/>
                <w:b/>
                <w:color w:val="000F4A"/>
                <w:sz w:val="22"/>
                <w:szCs w:val="22"/>
              </w:rPr>
            </w:pPr>
            <w:r>
              <w:rPr>
                <w:rFonts w:asciiTheme="minorHAnsi" w:hAnsiTheme="minorHAnsi" w:cstheme="minorHAnsi"/>
                <w:b/>
                <w:color w:val="000F4A"/>
                <w:sz w:val="22"/>
                <w:szCs w:val="22"/>
              </w:rPr>
              <w:t>*Tussen het trekkend voertuig en de wagen moet een veiligheidsketting zitten.</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19</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De optochtcommissie behoudt zich het recht voor om ten aller tijden, schade veroorzaakt door deelnemer(s), waarvoor de optochtcommissie  aansprakelijk wordt gesteld, te verhalen op de veroorzaker(s) van de schade.</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20</w:t>
            </w:r>
          </w:p>
        </w:tc>
        <w:tc>
          <w:tcPr>
            <w:tcW w:w="8761" w:type="dxa"/>
            <w:tcMar>
              <w:top w:w="15" w:type="dxa"/>
              <w:left w:w="15" w:type="dxa"/>
              <w:bottom w:w="15" w:type="dxa"/>
              <w:right w:w="15" w:type="dxa"/>
            </w:tcMar>
            <w:vAlign w:val="center"/>
          </w:tcPr>
          <w:p w:rsidR="009816AE" w:rsidRPr="000D14D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De uitspraak van de jury is bindend.</w:t>
            </w:r>
          </w:p>
        </w:tc>
      </w:tr>
      <w:tr w:rsidR="009816AE" w:rsidRPr="000D14DE">
        <w:trPr>
          <w:tblCellSpacing w:w="15" w:type="dxa"/>
        </w:trPr>
        <w:tc>
          <w:tcPr>
            <w:tcW w:w="442" w:type="dxa"/>
            <w:tcMar>
              <w:top w:w="15" w:type="dxa"/>
              <w:left w:w="15" w:type="dxa"/>
              <w:bottom w:w="15" w:type="dxa"/>
              <w:right w:w="15" w:type="dxa"/>
            </w:tcMar>
          </w:tcPr>
          <w:p w:rsidR="009816AE" w:rsidRPr="000D14DE" w:rsidRDefault="009816AE">
            <w:pPr>
              <w:rPr>
                <w:rFonts w:asciiTheme="minorHAnsi" w:hAnsiTheme="minorHAnsi" w:cstheme="minorHAnsi"/>
                <w:b/>
                <w:color w:val="AD8A21"/>
                <w:sz w:val="22"/>
                <w:szCs w:val="22"/>
              </w:rPr>
            </w:pPr>
            <w:r w:rsidRPr="000D14DE">
              <w:rPr>
                <w:rFonts w:asciiTheme="minorHAnsi" w:hAnsiTheme="minorHAnsi" w:cstheme="minorHAnsi"/>
                <w:b/>
                <w:color w:val="AD8A21"/>
                <w:sz w:val="22"/>
                <w:szCs w:val="22"/>
              </w:rPr>
              <w:t>21</w:t>
            </w:r>
          </w:p>
        </w:tc>
        <w:tc>
          <w:tcPr>
            <w:tcW w:w="8761" w:type="dxa"/>
            <w:tcMar>
              <w:top w:w="15" w:type="dxa"/>
              <w:left w:w="15" w:type="dxa"/>
              <w:bottom w:w="15" w:type="dxa"/>
              <w:right w:w="15" w:type="dxa"/>
            </w:tcMar>
            <w:vAlign w:val="center"/>
          </w:tcPr>
          <w:p w:rsidR="009816AE" w:rsidRDefault="009816AE">
            <w:pPr>
              <w:jc w:val="both"/>
              <w:rPr>
                <w:rFonts w:asciiTheme="minorHAnsi" w:hAnsiTheme="minorHAnsi" w:cstheme="minorHAnsi"/>
                <w:b/>
                <w:color w:val="000F4A"/>
                <w:sz w:val="22"/>
                <w:szCs w:val="22"/>
              </w:rPr>
            </w:pPr>
            <w:r w:rsidRPr="000D14DE">
              <w:rPr>
                <w:rFonts w:asciiTheme="minorHAnsi" w:hAnsiTheme="minorHAnsi" w:cstheme="minorHAnsi"/>
                <w:b/>
                <w:color w:val="000F4A"/>
                <w:sz w:val="22"/>
                <w:szCs w:val="22"/>
              </w:rPr>
              <w:t xml:space="preserve">In alle gevallen waarin dit reglement  en de voorschriften carnavalsoptocht van de gemeente </w:t>
            </w:r>
            <w:r w:rsidR="009E235B" w:rsidRPr="000D14DE">
              <w:rPr>
                <w:rFonts w:asciiTheme="minorHAnsi" w:hAnsiTheme="minorHAnsi" w:cstheme="minorHAnsi"/>
                <w:b/>
                <w:color w:val="000F4A"/>
                <w:sz w:val="22"/>
                <w:szCs w:val="22"/>
              </w:rPr>
              <w:t xml:space="preserve"> Peel en Maas </w:t>
            </w:r>
            <w:r w:rsidRPr="000D14DE">
              <w:rPr>
                <w:rFonts w:asciiTheme="minorHAnsi" w:hAnsiTheme="minorHAnsi" w:cstheme="minorHAnsi"/>
                <w:b/>
                <w:color w:val="000F4A"/>
                <w:sz w:val="22"/>
                <w:szCs w:val="22"/>
              </w:rPr>
              <w:t>niet in voorziet, beslist de optochtcommissie.</w:t>
            </w:r>
          </w:p>
          <w:p w:rsidR="007323B5" w:rsidRDefault="007323B5">
            <w:pPr>
              <w:jc w:val="both"/>
              <w:rPr>
                <w:rFonts w:asciiTheme="minorHAnsi" w:hAnsiTheme="minorHAnsi" w:cstheme="minorHAnsi"/>
                <w:b/>
                <w:color w:val="000F4A"/>
                <w:sz w:val="22"/>
                <w:szCs w:val="22"/>
              </w:rPr>
            </w:pPr>
          </w:p>
          <w:p w:rsidR="007323B5" w:rsidRDefault="007323B5">
            <w:pPr>
              <w:jc w:val="both"/>
              <w:rPr>
                <w:rFonts w:asciiTheme="minorHAnsi" w:hAnsiTheme="minorHAnsi" w:cstheme="minorHAnsi"/>
                <w:b/>
                <w:color w:val="000F4A"/>
                <w:sz w:val="22"/>
                <w:szCs w:val="22"/>
              </w:rPr>
            </w:pPr>
          </w:p>
          <w:p w:rsidR="007323B5" w:rsidRPr="000D14DE" w:rsidRDefault="007323B5">
            <w:pPr>
              <w:jc w:val="both"/>
              <w:rPr>
                <w:rFonts w:asciiTheme="minorHAnsi" w:hAnsiTheme="minorHAnsi" w:cstheme="minorHAnsi"/>
                <w:b/>
                <w:color w:val="000F4A"/>
                <w:sz w:val="22"/>
                <w:szCs w:val="22"/>
              </w:rPr>
            </w:pPr>
          </w:p>
        </w:tc>
      </w:tr>
    </w:tbl>
    <w:p w:rsidR="009E235B" w:rsidRPr="000D14DE" w:rsidRDefault="00CD3588">
      <w:pPr>
        <w:rPr>
          <w:rFonts w:asciiTheme="minorHAnsi" w:hAnsiTheme="minorHAnsi" w:cstheme="minorHAnsi"/>
          <w:b/>
        </w:rPr>
      </w:pPr>
      <w:r>
        <w:rPr>
          <w:rFonts w:asciiTheme="minorHAnsi" w:hAnsiTheme="minorHAnsi" w:cstheme="minorHAnsi"/>
          <w:b/>
        </w:rPr>
        <w:t>Update</w:t>
      </w:r>
      <w:r w:rsidR="000608AA">
        <w:rPr>
          <w:rFonts w:asciiTheme="minorHAnsi" w:hAnsiTheme="minorHAnsi" w:cstheme="minorHAnsi"/>
          <w:b/>
        </w:rPr>
        <w:t>: 17-01-2024</w:t>
      </w:r>
      <w:r w:rsidR="001731E1" w:rsidRPr="000D14DE">
        <w:rPr>
          <w:rFonts w:asciiTheme="minorHAnsi" w:hAnsiTheme="minorHAnsi" w:cstheme="minorHAnsi"/>
          <w:b/>
        </w:rPr>
        <w:t>.</w:t>
      </w:r>
    </w:p>
    <w:sectPr w:rsidR="009E235B" w:rsidRPr="000D14DE" w:rsidSect="00512D28">
      <w:pgSz w:w="11906" w:h="16838"/>
      <w:pgMar w:top="360" w:right="746"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B09"/>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
    <w:nsid w:val="16A163C6"/>
    <w:multiLevelType w:val="hybridMultilevel"/>
    <w:tmpl w:val="B8BCA68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19655D8C"/>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
    <w:nsid w:val="217F40DF"/>
    <w:multiLevelType w:val="hybridMultilevel"/>
    <w:tmpl w:val="BED6A97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41170B7"/>
    <w:multiLevelType w:val="hybridMultilevel"/>
    <w:tmpl w:val="D63AE5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E982F8C"/>
    <w:multiLevelType w:val="singleLevel"/>
    <w:tmpl w:val="CC5C97DA"/>
    <w:lvl w:ilvl="0">
      <w:start w:val="1"/>
      <w:numFmt w:val="bullet"/>
      <w:lvlText w:val=""/>
      <w:lvlJc w:val="left"/>
      <w:pPr>
        <w:tabs>
          <w:tab w:val="num" w:pos="720"/>
        </w:tabs>
        <w:ind w:left="720" w:hanging="360"/>
      </w:pPr>
      <w:rPr>
        <w:rFonts w:ascii="Wingdings" w:hAnsi="Wingdings" w:hint="default"/>
        <w:sz w:val="20"/>
      </w:rPr>
    </w:lvl>
  </w:abstractNum>
  <w:abstractNum w:abstractNumId="6">
    <w:nsid w:val="67660294"/>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7">
    <w:nsid w:val="79A62FC9"/>
    <w:multiLevelType w:val="singleLevel"/>
    <w:tmpl w:val="0413000D"/>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4"/>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05430C"/>
    <w:rsid w:val="0005430C"/>
    <w:rsid w:val="000608AA"/>
    <w:rsid w:val="000D14DE"/>
    <w:rsid w:val="001731E1"/>
    <w:rsid w:val="001B3158"/>
    <w:rsid w:val="001B4B70"/>
    <w:rsid w:val="002574BD"/>
    <w:rsid w:val="002620F1"/>
    <w:rsid w:val="00325937"/>
    <w:rsid w:val="003E1718"/>
    <w:rsid w:val="00512D28"/>
    <w:rsid w:val="007323B5"/>
    <w:rsid w:val="00747A21"/>
    <w:rsid w:val="007E0D95"/>
    <w:rsid w:val="009816AE"/>
    <w:rsid w:val="009E235B"/>
    <w:rsid w:val="009F1959"/>
    <w:rsid w:val="00AB5A94"/>
    <w:rsid w:val="00AF6938"/>
    <w:rsid w:val="00AF7C07"/>
    <w:rsid w:val="00B47520"/>
    <w:rsid w:val="00C87F01"/>
    <w:rsid w:val="00CD3588"/>
    <w:rsid w:val="00D862F6"/>
    <w:rsid w:val="00F12519"/>
    <w:rsid w:val="00FA13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D28"/>
    <w:rPr>
      <w:sz w:val="24"/>
      <w:szCs w:val="24"/>
    </w:rPr>
  </w:style>
  <w:style w:type="paragraph" w:styleId="Kop1">
    <w:name w:val="heading 1"/>
    <w:basedOn w:val="Standaard"/>
    <w:next w:val="Standaard"/>
    <w:qFormat/>
    <w:rsid w:val="00512D28"/>
    <w:pPr>
      <w:keepNext/>
      <w:outlineLvl w:val="0"/>
    </w:pPr>
    <w:rPr>
      <w:rFonts w:ascii="Arial" w:hAnsi="Arial" w:cs="Arial"/>
      <w:b/>
      <w:bCs/>
      <w:spacing w:val="-20"/>
      <w:sz w:val="22"/>
    </w:rPr>
  </w:style>
  <w:style w:type="paragraph" w:styleId="Kop2">
    <w:name w:val="heading 2"/>
    <w:basedOn w:val="Standaard"/>
    <w:next w:val="Standaard"/>
    <w:qFormat/>
    <w:rsid w:val="00512D28"/>
    <w:pPr>
      <w:keepNext/>
      <w:jc w:val="center"/>
      <w:outlineLvl w:val="1"/>
    </w:pPr>
    <w:rPr>
      <w:rFonts w:ascii="Book Antiqua" w:hAnsi="Book Antiqua"/>
      <w:i/>
      <w:sz w:val="20"/>
    </w:rPr>
  </w:style>
  <w:style w:type="paragraph" w:styleId="Kop3">
    <w:name w:val="heading 3"/>
    <w:basedOn w:val="Standaard"/>
    <w:next w:val="Standaard"/>
    <w:qFormat/>
    <w:rsid w:val="00512D28"/>
    <w:pPr>
      <w:keepNext/>
      <w:outlineLvl w:val="2"/>
    </w:pPr>
    <w:rPr>
      <w:rFonts w:ascii="Arial" w:hAnsi="Arial" w:cs="Arial"/>
      <w:b/>
      <w:bCs/>
      <w:i/>
      <w:iCs/>
      <w:sz w:val="22"/>
    </w:rPr>
  </w:style>
  <w:style w:type="paragraph" w:styleId="Kop4">
    <w:name w:val="heading 4"/>
    <w:basedOn w:val="Standaard"/>
    <w:next w:val="Standaard"/>
    <w:qFormat/>
    <w:rsid w:val="00512D28"/>
    <w:pPr>
      <w:keepNext/>
      <w:jc w:val="both"/>
      <w:outlineLvl w:val="3"/>
    </w:pPr>
    <w:rPr>
      <w:rFonts w:ascii="Arial" w:hAnsi="Arial" w:cs="Arial"/>
      <w:b/>
      <w:bCs/>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12D28"/>
    <w:rPr>
      <w:rFonts w:ascii="Arial" w:hAnsi="Arial" w:cs="Arial"/>
      <w:b/>
      <w:bCs/>
      <w:spacing w:val="-20"/>
      <w:sz w:val="22"/>
    </w:rPr>
  </w:style>
  <w:style w:type="paragraph" w:styleId="Plattetekstinspringen">
    <w:name w:val="Body Text Indent"/>
    <w:basedOn w:val="Standaard"/>
    <w:rsid w:val="00512D28"/>
    <w:pPr>
      <w:spacing w:after="120"/>
      <w:ind w:left="360"/>
    </w:pPr>
  </w:style>
  <w:style w:type="paragraph" w:styleId="Titel">
    <w:name w:val="Title"/>
    <w:basedOn w:val="Standaard"/>
    <w:qFormat/>
    <w:rsid w:val="00512D28"/>
    <w:pPr>
      <w:jc w:val="center"/>
    </w:pPr>
    <w:rPr>
      <w:sz w:val="40"/>
      <w:szCs w:val="20"/>
    </w:rPr>
  </w:style>
  <w:style w:type="paragraph" w:styleId="Ballontekst">
    <w:name w:val="Balloon Text"/>
    <w:basedOn w:val="Standaard"/>
    <w:semiHidden/>
    <w:rsid w:val="00512D28"/>
    <w:rPr>
      <w:rFonts w:ascii="Tahoma" w:hAnsi="Tahoma" w:cs="Tahoma"/>
      <w:sz w:val="16"/>
      <w:szCs w:val="16"/>
    </w:rPr>
  </w:style>
  <w:style w:type="character" w:styleId="Hyperlink">
    <w:name w:val="Hyperlink"/>
    <w:basedOn w:val="Standaardalinea-lettertype"/>
    <w:rsid w:val="00512D28"/>
    <w:rPr>
      <w:color w:val="0000FF"/>
      <w:u w:val="single"/>
    </w:rPr>
  </w:style>
  <w:style w:type="paragraph" w:styleId="Normaalweb">
    <w:name w:val="Normal (Web)"/>
    <w:basedOn w:val="Standaard"/>
    <w:rsid w:val="00512D28"/>
    <w:pPr>
      <w:spacing w:before="100" w:beforeAutospacing="1" w:after="100" w:afterAutospacing="1"/>
    </w:pPr>
  </w:style>
  <w:style w:type="paragraph" w:styleId="Lijstalinea">
    <w:name w:val="List Paragraph"/>
    <w:basedOn w:val="Standaard"/>
    <w:uiPriority w:val="34"/>
    <w:qFormat/>
    <w:rsid w:val="000D1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864</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Laptop</cp:lastModifiedBy>
  <cp:revision>3</cp:revision>
  <cp:lastPrinted>2011-02-19T10:36:00Z</cp:lastPrinted>
  <dcterms:created xsi:type="dcterms:W3CDTF">2024-01-17T19:13:00Z</dcterms:created>
  <dcterms:modified xsi:type="dcterms:W3CDTF">2024-01-26T15:01:00Z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424534501</vt:i4>
  </property>
  <property fmtid="{D5CDD505-2E9C-101B-9397-08002B2CF9AE}" pid="3" name="_EmailSubject">
    <vt:lpwstr>formulieren 2005</vt:lpwstr>
  </property>
  <property fmtid="{D5CDD505-2E9C-101B-9397-08002B2CF9AE}" pid="4" name="_AuthorEmail">
    <vt:lpwstr>Jim.Verstegen@carrier.utc.com</vt:lpwstr>
  </property>
  <property fmtid="{D5CDD505-2E9C-101B-9397-08002B2CF9AE}" pid="5" name="_AuthorEmailDisplayName">
    <vt:lpwstr>VERSTEGEN, Jim</vt:lpwstr>
  </property>
  <property fmtid="{D5CDD505-2E9C-101B-9397-08002B2CF9AE}" pid="6" name="_ReviewingToolsShownOnce">
    <vt:lpwstr/>
  </property>
</Properties>
</file>